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F2" w:rsidRDefault="003635F2" w:rsidP="003635F2">
      <w:pPr>
        <w:rPr>
          <w:rFonts w:ascii="Arial" w:hAnsi="Arial" w:cs="Arial"/>
          <w:b/>
          <w:sz w:val="24"/>
          <w:szCs w:val="24"/>
        </w:rPr>
      </w:pPr>
    </w:p>
    <w:p w:rsidR="003635F2" w:rsidRPr="003635F2" w:rsidRDefault="003635F2" w:rsidP="003635F2">
      <w:pPr>
        <w:jc w:val="center"/>
        <w:rPr>
          <w:rFonts w:ascii="Arial" w:hAnsi="Arial" w:cs="Arial"/>
          <w:b/>
          <w:sz w:val="24"/>
          <w:szCs w:val="24"/>
          <w:u w:val="single"/>
        </w:rPr>
      </w:pPr>
      <w:r w:rsidRPr="003635F2">
        <w:rPr>
          <w:rFonts w:ascii="Arial" w:hAnsi="Arial" w:cs="Arial"/>
          <w:b/>
          <w:sz w:val="24"/>
          <w:szCs w:val="24"/>
          <w:u w:val="single"/>
        </w:rPr>
        <w:t>Budget and Justification Template</w:t>
      </w:r>
    </w:p>
    <w:p w:rsidR="003635F2" w:rsidRPr="003635F2" w:rsidRDefault="003635F2" w:rsidP="003635F2">
      <w:pPr>
        <w:pStyle w:val="ListParagraph"/>
        <w:numPr>
          <w:ilvl w:val="0"/>
          <w:numId w:val="2"/>
        </w:numPr>
        <w:rPr>
          <w:rFonts w:ascii="Arial" w:hAnsi="Arial" w:cs="Arial"/>
          <w:sz w:val="24"/>
          <w:szCs w:val="24"/>
        </w:rPr>
      </w:pPr>
      <w:r w:rsidRPr="003635F2">
        <w:rPr>
          <w:rFonts w:ascii="Arial" w:hAnsi="Arial" w:cs="Arial"/>
          <w:sz w:val="24"/>
          <w:szCs w:val="24"/>
        </w:rPr>
        <w:t xml:space="preserve">Ensure all necessary costs are identified in the budget justification/narrative. </w:t>
      </w:r>
    </w:p>
    <w:p w:rsidR="003635F2" w:rsidRPr="003635F2" w:rsidRDefault="003635F2" w:rsidP="003635F2">
      <w:pPr>
        <w:pStyle w:val="ListParagraph"/>
        <w:numPr>
          <w:ilvl w:val="0"/>
          <w:numId w:val="2"/>
        </w:numPr>
        <w:rPr>
          <w:rFonts w:ascii="Arial" w:hAnsi="Arial" w:cs="Arial"/>
          <w:sz w:val="24"/>
          <w:szCs w:val="24"/>
        </w:rPr>
      </w:pPr>
      <w:r w:rsidRPr="003635F2">
        <w:rPr>
          <w:rFonts w:ascii="Arial" w:hAnsi="Arial" w:cs="Arial"/>
          <w:sz w:val="24"/>
          <w:szCs w:val="24"/>
        </w:rPr>
        <w:t xml:space="preserve">Complete budget narrative to support budget by providing a description and justification </w:t>
      </w:r>
      <w:r w:rsidRPr="003635F2">
        <w:rPr>
          <w:rFonts w:ascii="Arial" w:hAnsi="Arial" w:cs="Arial"/>
          <w:i/>
          <w:sz w:val="24"/>
          <w:szCs w:val="24"/>
        </w:rPr>
        <w:t>for each category</w:t>
      </w:r>
      <w:r w:rsidRPr="003635F2">
        <w:rPr>
          <w:rFonts w:ascii="Arial" w:hAnsi="Arial" w:cs="Arial"/>
          <w:sz w:val="24"/>
          <w:szCs w:val="24"/>
        </w:rPr>
        <w:t xml:space="preserve">. Please describe how you arrive at your annual total for each category. </w:t>
      </w:r>
    </w:p>
    <w:p w:rsidR="003635F2" w:rsidRPr="003635F2" w:rsidRDefault="003635F2" w:rsidP="003635F2">
      <w:pPr>
        <w:pStyle w:val="ListParagraph"/>
        <w:numPr>
          <w:ilvl w:val="0"/>
          <w:numId w:val="2"/>
        </w:numPr>
        <w:rPr>
          <w:rFonts w:ascii="Arial" w:hAnsi="Arial" w:cs="Arial"/>
          <w:sz w:val="24"/>
          <w:szCs w:val="24"/>
        </w:rPr>
      </w:pPr>
      <w:r w:rsidRPr="003635F2">
        <w:rPr>
          <w:rFonts w:ascii="Arial" w:hAnsi="Arial" w:cs="Arial"/>
          <w:sz w:val="24"/>
          <w:szCs w:val="24"/>
        </w:rPr>
        <w:t xml:space="preserve">To facilitate KHF budgeting, propose costs by calendar year (columns). Project resources will be allocated accordingly. </w:t>
      </w:r>
    </w:p>
    <w:p w:rsidR="003635F2" w:rsidRPr="003635F2" w:rsidRDefault="003635F2" w:rsidP="00881891">
      <w:pPr>
        <w:pStyle w:val="ListParagraph"/>
        <w:numPr>
          <w:ilvl w:val="0"/>
          <w:numId w:val="2"/>
        </w:numPr>
        <w:rPr>
          <w:rFonts w:ascii="Arial" w:hAnsi="Arial" w:cs="Arial"/>
          <w:sz w:val="20"/>
          <w:szCs w:val="20"/>
        </w:rPr>
      </w:pPr>
      <w:r w:rsidRPr="003635F2">
        <w:rPr>
          <w:rFonts w:ascii="Arial" w:hAnsi="Arial" w:cs="Arial"/>
          <w:sz w:val="24"/>
          <w:szCs w:val="24"/>
        </w:rPr>
        <w:t xml:space="preserve">Annual salary increases are limited to 3% on multi-year grants. </w:t>
      </w:r>
    </w:p>
    <w:p w:rsidR="003635F2" w:rsidRDefault="003635F2" w:rsidP="00881891">
      <w:pPr>
        <w:rPr>
          <w:rFonts w:ascii="Arial" w:hAnsi="Arial" w:cs="Arial"/>
          <w:b/>
          <w:sz w:val="24"/>
          <w:szCs w:val="24"/>
        </w:rPr>
      </w:pPr>
    </w:p>
    <w:p w:rsidR="003635F2" w:rsidRDefault="003635F2" w:rsidP="00881891">
      <w:pPr>
        <w:rPr>
          <w:rFonts w:ascii="Arial" w:hAnsi="Arial" w:cs="Arial"/>
          <w:b/>
          <w:sz w:val="24"/>
          <w:szCs w:val="24"/>
        </w:rPr>
      </w:pPr>
    </w:p>
    <w:p w:rsidR="00881891" w:rsidRPr="00244E55" w:rsidRDefault="00881891" w:rsidP="00881891">
      <w:pPr>
        <w:rPr>
          <w:rFonts w:ascii="Arial" w:hAnsi="Arial" w:cs="Arial"/>
          <w:b/>
          <w:sz w:val="24"/>
          <w:szCs w:val="24"/>
        </w:rPr>
      </w:pPr>
      <w:r w:rsidRPr="00244E55">
        <w:rPr>
          <w:rFonts w:ascii="Arial" w:hAnsi="Arial" w:cs="Arial"/>
          <w:b/>
          <w:sz w:val="24"/>
          <w:szCs w:val="24"/>
        </w:rPr>
        <w:t xml:space="preserve">Budget </w:t>
      </w:r>
      <w:r w:rsidR="00CA5919" w:rsidRPr="00244E55">
        <w:rPr>
          <w:rFonts w:ascii="Arial" w:hAnsi="Arial" w:cs="Arial"/>
          <w:b/>
          <w:sz w:val="24"/>
          <w:szCs w:val="24"/>
        </w:rPr>
        <w:t>Table</w:t>
      </w:r>
      <w:r w:rsidR="005F7A5F">
        <w:rPr>
          <w:rFonts w:ascii="Arial" w:hAnsi="Arial" w:cs="Arial"/>
          <w:b/>
          <w:sz w:val="24"/>
          <w:szCs w:val="24"/>
        </w:rPr>
        <w:t xml:space="preserve"> </w:t>
      </w:r>
    </w:p>
    <w:p w:rsidR="00881891" w:rsidRDefault="00881891" w:rsidP="00881891">
      <w:pPr>
        <w:rPr>
          <w:rFonts w:ascii="Arial" w:hAnsi="Arial" w:cs="Arial"/>
          <w:sz w:val="24"/>
          <w:szCs w:val="24"/>
        </w:rPr>
      </w:pPr>
      <w:r w:rsidRPr="00244E55">
        <w:rPr>
          <w:rFonts w:ascii="Arial" w:hAnsi="Arial" w:cs="Arial"/>
          <w:sz w:val="24"/>
          <w:szCs w:val="24"/>
        </w:rPr>
        <w:t xml:space="preserve">Please complete the budget </w:t>
      </w:r>
      <w:r w:rsidR="00CA5919" w:rsidRPr="00244E55">
        <w:rPr>
          <w:rFonts w:ascii="Arial" w:hAnsi="Arial" w:cs="Arial"/>
          <w:sz w:val="24"/>
          <w:szCs w:val="24"/>
        </w:rPr>
        <w:t>table</w:t>
      </w:r>
      <w:r w:rsidR="003625AF">
        <w:rPr>
          <w:rFonts w:ascii="Arial" w:hAnsi="Arial" w:cs="Arial"/>
          <w:sz w:val="24"/>
          <w:szCs w:val="24"/>
        </w:rPr>
        <w:t xml:space="preserve"> below</w:t>
      </w:r>
      <w:r w:rsidR="00725539">
        <w:rPr>
          <w:rFonts w:ascii="Arial" w:hAnsi="Arial" w:cs="Arial"/>
          <w:sz w:val="24"/>
          <w:szCs w:val="24"/>
        </w:rPr>
        <w:t xml:space="preserve"> for the </w:t>
      </w:r>
      <w:r w:rsidR="004325A3">
        <w:rPr>
          <w:rFonts w:ascii="Arial" w:hAnsi="Arial" w:cs="Arial"/>
          <w:sz w:val="24"/>
          <w:szCs w:val="24"/>
        </w:rPr>
        <w:t>full funding cycle</w:t>
      </w:r>
      <w:r w:rsidR="003625AF">
        <w:rPr>
          <w:rFonts w:ascii="Arial" w:hAnsi="Arial" w:cs="Arial"/>
          <w:sz w:val="24"/>
          <w:szCs w:val="24"/>
        </w:rPr>
        <w:t xml:space="preserve">.  </w:t>
      </w:r>
      <w:r w:rsidRPr="00244E55">
        <w:rPr>
          <w:rFonts w:ascii="Arial" w:hAnsi="Arial" w:cs="Arial"/>
          <w:sz w:val="24"/>
          <w:szCs w:val="24"/>
        </w:rPr>
        <w:t>Follow the format provided below keeping in mind that your organization may request up to $</w:t>
      </w:r>
      <w:r w:rsidR="00C7221A">
        <w:rPr>
          <w:rFonts w:ascii="Arial" w:hAnsi="Arial" w:cs="Arial"/>
          <w:sz w:val="24"/>
          <w:szCs w:val="24"/>
        </w:rPr>
        <w:t>225</w:t>
      </w:r>
      <w:r w:rsidRPr="00244E55">
        <w:rPr>
          <w:rFonts w:ascii="Arial" w:hAnsi="Arial" w:cs="Arial"/>
          <w:sz w:val="24"/>
          <w:szCs w:val="24"/>
        </w:rPr>
        <w:t>,000</w:t>
      </w:r>
      <w:r w:rsidR="005257ED">
        <w:rPr>
          <w:rFonts w:ascii="Arial" w:hAnsi="Arial" w:cs="Arial"/>
          <w:sz w:val="24"/>
          <w:szCs w:val="24"/>
        </w:rPr>
        <w:t xml:space="preserve"> </w:t>
      </w:r>
      <w:r w:rsidRPr="00244E55">
        <w:rPr>
          <w:rFonts w:ascii="Arial" w:hAnsi="Arial" w:cs="Arial"/>
          <w:sz w:val="24"/>
          <w:szCs w:val="24"/>
        </w:rPr>
        <w:t>during the</w:t>
      </w:r>
      <w:r w:rsidR="001B3578" w:rsidRPr="00244E55">
        <w:rPr>
          <w:rFonts w:ascii="Arial" w:hAnsi="Arial" w:cs="Arial"/>
          <w:sz w:val="24"/>
          <w:szCs w:val="24"/>
        </w:rPr>
        <w:t xml:space="preserve"> </w:t>
      </w:r>
      <w:r w:rsidR="00C7221A">
        <w:rPr>
          <w:rFonts w:ascii="Arial" w:hAnsi="Arial" w:cs="Arial"/>
          <w:sz w:val="24"/>
          <w:szCs w:val="24"/>
        </w:rPr>
        <w:t>3</w:t>
      </w:r>
      <w:r w:rsidR="003635F2">
        <w:rPr>
          <w:rFonts w:ascii="Arial" w:hAnsi="Arial" w:cs="Arial"/>
          <w:sz w:val="24"/>
          <w:szCs w:val="24"/>
        </w:rPr>
        <w:t xml:space="preserve"> year grant term</w:t>
      </w:r>
      <w:r w:rsidR="002D0C78" w:rsidRPr="004325A3">
        <w:rPr>
          <w:rFonts w:ascii="Arial" w:hAnsi="Arial" w:cs="Arial"/>
          <w:sz w:val="24"/>
          <w:szCs w:val="24"/>
        </w:rPr>
        <w:t>.</w:t>
      </w:r>
      <w:r w:rsidR="004325A3" w:rsidRPr="004325A3">
        <w:rPr>
          <w:rFonts w:ascii="Arial" w:hAnsi="Arial" w:cs="Arial"/>
          <w:sz w:val="24"/>
          <w:szCs w:val="24"/>
        </w:rPr>
        <w:t xml:space="preserve"> </w:t>
      </w:r>
      <w:r w:rsidR="004325A3" w:rsidRPr="00AF309E">
        <w:rPr>
          <w:rFonts w:ascii="Arial" w:hAnsi="Arial" w:cs="Arial"/>
          <w:sz w:val="24"/>
          <w:szCs w:val="24"/>
          <w:highlight w:val="yellow"/>
        </w:rPr>
        <w:t>A</w:t>
      </w:r>
      <w:r w:rsidR="005257ED" w:rsidRPr="00AF309E">
        <w:rPr>
          <w:rFonts w:ascii="Arial" w:hAnsi="Arial" w:cs="Arial"/>
          <w:sz w:val="24"/>
          <w:szCs w:val="24"/>
          <w:highlight w:val="yellow"/>
        </w:rPr>
        <w:t>pplicant</w:t>
      </w:r>
      <w:r w:rsidR="004325A3" w:rsidRPr="00AF309E">
        <w:rPr>
          <w:rFonts w:ascii="Arial" w:hAnsi="Arial" w:cs="Arial"/>
          <w:sz w:val="24"/>
          <w:szCs w:val="24"/>
          <w:highlight w:val="yellow"/>
        </w:rPr>
        <w:t>s</w:t>
      </w:r>
      <w:r w:rsidR="005257ED" w:rsidRPr="00AF309E">
        <w:rPr>
          <w:rFonts w:ascii="Arial" w:hAnsi="Arial" w:cs="Arial"/>
          <w:sz w:val="24"/>
          <w:szCs w:val="24"/>
          <w:highlight w:val="yellow"/>
        </w:rPr>
        <w:t xml:space="preserve"> should budget for any anticipated staff, </w:t>
      </w:r>
      <w:r w:rsidR="00725539" w:rsidRPr="00AF309E">
        <w:rPr>
          <w:rFonts w:ascii="Arial" w:hAnsi="Arial" w:cs="Arial"/>
          <w:sz w:val="24"/>
          <w:szCs w:val="24"/>
          <w:highlight w:val="yellow"/>
        </w:rPr>
        <w:t>convening</w:t>
      </w:r>
      <w:r w:rsidR="005257ED" w:rsidRPr="00AF309E">
        <w:rPr>
          <w:rFonts w:ascii="Arial" w:hAnsi="Arial" w:cs="Arial"/>
          <w:sz w:val="24"/>
          <w:szCs w:val="24"/>
          <w:highlight w:val="yellow"/>
        </w:rPr>
        <w:t xml:space="preserve">, </w:t>
      </w:r>
      <w:r w:rsidR="00725539" w:rsidRPr="00AF309E">
        <w:rPr>
          <w:rFonts w:ascii="Arial" w:hAnsi="Arial" w:cs="Arial"/>
          <w:sz w:val="24"/>
          <w:szCs w:val="24"/>
          <w:highlight w:val="yellow"/>
        </w:rPr>
        <w:t>or consultants</w:t>
      </w:r>
      <w:r w:rsidR="003625AF" w:rsidRPr="00AF309E">
        <w:rPr>
          <w:rFonts w:ascii="Arial" w:hAnsi="Arial" w:cs="Arial"/>
          <w:sz w:val="24"/>
          <w:szCs w:val="24"/>
          <w:highlight w:val="yellow"/>
        </w:rPr>
        <w:t>.</w:t>
      </w:r>
      <w:r w:rsidR="003625AF">
        <w:rPr>
          <w:rFonts w:ascii="Arial" w:hAnsi="Arial" w:cs="Arial"/>
          <w:sz w:val="24"/>
          <w:szCs w:val="24"/>
        </w:rPr>
        <w:t xml:space="preserve">  </w:t>
      </w:r>
    </w:p>
    <w:p w:rsidR="005A5579" w:rsidRPr="00244E55" w:rsidRDefault="005A5579" w:rsidP="00881891">
      <w:pPr>
        <w:rPr>
          <w:rFonts w:ascii="Arial" w:hAnsi="Arial" w:cs="Arial"/>
          <w:sz w:val="24"/>
          <w:szCs w:val="24"/>
        </w:rPr>
      </w:pPr>
    </w:p>
    <w:tbl>
      <w:tblPr>
        <w:tblW w:w="10890" w:type="dxa"/>
        <w:tblInd w:w="180" w:type="dxa"/>
        <w:tblLayout w:type="fixed"/>
        <w:tblCellMar>
          <w:left w:w="180" w:type="dxa"/>
          <w:right w:w="180" w:type="dxa"/>
        </w:tblCellMar>
        <w:tblLook w:val="0000" w:firstRow="0" w:lastRow="0" w:firstColumn="0" w:lastColumn="0" w:noHBand="0" w:noVBand="0"/>
      </w:tblPr>
      <w:tblGrid>
        <w:gridCol w:w="4320"/>
        <w:gridCol w:w="2190"/>
        <w:gridCol w:w="2190"/>
        <w:gridCol w:w="2190"/>
      </w:tblGrid>
      <w:tr w:rsidR="00C7221A" w:rsidRPr="00244E55" w:rsidTr="00AF309E">
        <w:trPr>
          <w:trHeight w:val="766"/>
        </w:trPr>
        <w:tc>
          <w:tcPr>
            <w:tcW w:w="4320" w:type="dxa"/>
            <w:tcBorders>
              <w:top w:val="single" w:sz="8" w:space="0" w:color="000000"/>
              <w:left w:val="single" w:sz="8" w:space="0" w:color="000000"/>
              <w:bottom w:val="single" w:sz="8" w:space="0" w:color="000000"/>
              <w:right w:val="nil"/>
            </w:tcBorders>
            <w:shd w:val="solid" w:color="C6D9F1" w:fill="C6D9F1"/>
          </w:tcPr>
          <w:p w:rsidR="00C7221A" w:rsidRPr="00244E55" w:rsidRDefault="00C7221A" w:rsidP="00CA5919">
            <w:pPr>
              <w:rPr>
                <w:rFonts w:ascii="Arial" w:hAnsi="Arial" w:cs="Arial"/>
                <w:sz w:val="24"/>
                <w:szCs w:val="24"/>
              </w:rPr>
            </w:pPr>
            <w:r w:rsidRPr="00244E55">
              <w:rPr>
                <w:rFonts w:ascii="Arial" w:hAnsi="Arial" w:cs="Arial"/>
                <w:b/>
                <w:bCs/>
                <w:sz w:val="24"/>
                <w:szCs w:val="24"/>
              </w:rPr>
              <w:t>Budget Category</w:t>
            </w:r>
          </w:p>
        </w:tc>
        <w:tc>
          <w:tcPr>
            <w:tcW w:w="2190" w:type="dxa"/>
            <w:tcBorders>
              <w:top w:val="single" w:sz="8" w:space="0" w:color="000000"/>
              <w:left w:val="single" w:sz="8" w:space="0" w:color="000000"/>
              <w:bottom w:val="single" w:sz="8" w:space="0" w:color="000000"/>
              <w:right w:val="single" w:sz="8" w:space="0" w:color="000000"/>
            </w:tcBorders>
            <w:shd w:val="solid" w:color="C6D9F1" w:fill="C6D9F1"/>
          </w:tcPr>
          <w:p w:rsidR="00C7221A" w:rsidRPr="00244E55" w:rsidRDefault="00C7221A" w:rsidP="00C7221A">
            <w:pPr>
              <w:jc w:val="center"/>
              <w:rPr>
                <w:rFonts w:ascii="Arial" w:hAnsi="Arial" w:cs="Arial"/>
                <w:b/>
                <w:bCs/>
                <w:sz w:val="24"/>
                <w:szCs w:val="24"/>
              </w:rPr>
            </w:pPr>
            <w:r>
              <w:rPr>
                <w:rFonts w:ascii="Arial" w:hAnsi="Arial" w:cs="Arial"/>
                <w:b/>
                <w:bCs/>
                <w:sz w:val="24"/>
                <w:szCs w:val="24"/>
              </w:rPr>
              <w:t>Year 1</w:t>
            </w:r>
          </w:p>
        </w:tc>
        <w:tc>
          <w:tcPr>
            <w:tcW w:w="2190" w:type="dxa"/>
            <w:tcBorders>
              <w:top w:val="single" w:sz="8" w:space="0" w:color="000000"/>
              <w:left w:val="single" w:sz="8" w:space="0" w:color="000000"/>
              <w:bottom w:val="single" w:sz="8" w:space="0" w:color="000000"/>
              <w:right w:val="single" w:sz="8" w:space="0" w:color="000000"/>
            </w:tcBorders>
            <w:shd w:val="solid" w:color="C6D9F1" w:fill="C6D9F1"/>
          </w:tcPr>
          <w:p w:rsidR="00C7221A" w:rsidRDefault="00C7221A" w:rsidP="007D2BE5">
            <w:pPr>
              <w:jc w:val="center"/>
              <w:rPr>
                <w:rFonts w:ascii="Arial" w:hAnsi="Arial" w:cs="Arial"/>
                <w:b/>
                <w:bCs/>
                <w:sz w:val="24"/>
                <w:szCs w:val="24"/>
              </w:rPr>
            </w:pPr>
            <w:r>
              <w:rPr>
                <w:rFonts w:ascii="Arial" w:hAnsi="Arial" w:cs="Arial"/>
                <w:b/>
                <w:bCs/>
                <w:sz w:val="24"/>
                <w:szCs w:val="24"/>
              </w:rPr>
              <w:t>Year 2</w:t>
            </w:r>
          </w:p>
        </w:tc>
        <w:tc>
          <w:tcPr>
            <w:tcW w:w="2190" w:type="dxa"/>
            <w:tcBorders>
              <w:top w:val="single" w:sz="8" w:space="0" w:color="000000"/>
              <w:left w:val="single" w:sz="8" w:space="0" w:color="000000"/>
              <w:bottom w:val="single" w:sz="8" w:space="0" w:color="000000"/>
              <w:right w:val="single" w:sz="8" w:space="0" w:color="000000"/>
            </w:tcBorders>
            <w:shd w:val="solid" w:color="C6D9F1" w:fill="C6D9F1"/>
          </w:tcPr>
          <w:p w:rsidR="00C7221A" w:rsidRDefault="00C7221A" w:rsidP="007D2BE5">
            <w:pPr>
              <w:jc w:val="center"/>
              <w:rPr>
                <w:rFonts w:ascii="Arial" w:hAnsi="Arial" w:cs="Arial"/>
                <w:b/>
                <w:bCs/>
                <w:sz w:val="24"/>
                <w:szCs w:val="24"/>
              </w:rPr>
            </w:pPr>
            <w:r>
              <w:rPr>
                <w:rFonts w:ascii="Arial" w:hAnsi="Arial" w:cs="Arial"/>
                <w:b/>
                <w:bCs/>
                <w:sz w:val="24"/>
                <w:szCs w:val="24"/>
              </w:rPr>
              <w:t xml:space="preserve">Year 3                                                   </w:t>
            </w: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Default="00C7221A" w:rsidP="003635F2">
            <w:pPr>
              <w:rPr>
                <w:rFonts w:ascii="Arial" w:hAnsi="Arial" w:cs="Arial"/>
                <w:sz w:val="24"/>
                <w:szCs w:val="24"/>
              </w:rPr>
            </w:pPr>
            <w:r w:rsidRPr="00244E55">
              <w:rPr>
                <w:rFonts w:ascii="Arial" w:hAnsi="Arial" w:cs="Arial"/>
                <w:sz w:val="24"/>
                <w:szCs w:val="24"/>
              </w:rPr>
              <w:t>Personnel (</w:t>
            </w:r>
            <w:r>
              <w:rPr>
                <w:rFonts w:ascii="Arial" w:hAnsi="Arial" w:cs="Arial"/>
                <w:sz w:val="24"/>
                <w:szCs w:val="24"/>
              </w:rPr>
              <w:t>Salary and Fringe</w:t>
            </w:r>
            <w:r w:rsidRPr="00244E55">
              <w:rPr>
                <w:rFonts w:ascii="Arial" w:hAnsi="Arial" w:cs="Arial"/>
                <w:sz w:val="24"/>
                <w:szCs w:val="24"/>
              </w:rPr>
              <w:t>)</w:t>
            </w:r>
          </w:p>
          <w:p w:rsidR="00C7221A" w:rsidRPr="003635F2" w:rsidRDefault="00C7221A" w:rsidP="003635F2">
            <w:pPr>
              <w:rPr>
                <w:rFonts w:ascii="Arial" w:hAnsi="Arial" w:cs="Arial"/>
                <w:sz w:val="20"/>
                <w:szCs w:val="20"/>
              </w:rPr>
            </w:pPr>
            <w:r w:rsidRPr="003635F2">
              <w:rPr>
                <w:rFonts w:ascii="Arial" w:hAnsi="Arial" w:cs="Arial"/>
                <w:sz w:val="20"/>
                <w:szCs w:val="20"/>
              </w:rPr>
              <w:t>*Fringe maximum 25% of salary</w:t>
            </w: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Pr="00244E55" w:rsidRDefault="00C7221A" w:rsidP="007D2BE5">
            <w:pPr>
              <w:rPr>
                <w:rFonts w:ascii="Arial" w:hAnsi="Arial" w:cs="Arial"/>
                <w:sz w:val="24"/>
                <w:szCs w:val="24"/>
              </w:rPr>
            </w:pPr>
            <w:r w:rsidRPr="003635F2">
              <w:rPr>
                <w:rFonts w:ascii="Arial" w:hAnsi="Arial" w:cs="Arial"/>
                <w:sz w:val="24"/>
                <w:szCs w:val="24"/>
              </w:rPr>
              <w:t>Costs</w:t>
            </w: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rPr>
                <w:rFonts w:ascii="Arial" w:hAnsi="Arial" w:cs="Arial"/>
                <w:sz w:val="24"/>
                <w:szCs w:val="24"/>
              </w:rPr>
            </w:pP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Pr="00244E55" w:rsidRDefault="00C7221A" w:rsidP="007D2BE5">
            <w:pPr>
              <w:rPr>
                <w:rFonts w:ascii="Arial" w:hAnsi="Arial" w:cs="Arial"/>
                <w:sz w:val="24"/>
                <w:szCs w:val="24"/>
              </w:rPr>
            </w:pPr>
            <w:r w:rsidRPr="003635F2">
              <w:rPr>
                <w:rFonts w:ascii="Arial" w:hAnsi="Arial" w:cs="Arial"/>
                <w:sz w:val="24"/>
                <w:szCs w:val="24"/>
              </w:rPr>
              <w:t>Consultant</w:t>
            </w: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rPr>
                <w:rFonts w:ascii="Arial" w:hAnsi="Arial" w:cs="Arial"/>
                <w:sz w:val="24"/>
                <w:szCs w:val="24"/>
              </w:rPr>
            </w:pPr>
            <w:bookmarkStart w:id="0" w:name="_GoBack"/>
            <w:bookmarkEnd w:id="0"/>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rPr>
                <w:rFonts w:ascii="Arial" w:hAnsi="Arial" w:cs="Arial"/>
                <w:sz w:val="24"/>
                <w:szCs w:val="24"/>
              </w:rPr>
            </w:pP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Pr="00244E55" w:rsidRDefault="00C7221A" w:rsidP="007D2BE5">
            <w:pPr>
              <w:rPr>
                <w:rFonts w:ascii="Arial" w:hAnsi="Arial" w:cs="Arial"/>
                <w:b/>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Pr="00244E55" w:rsidRDefault="00C7221A" w:rsidP="00CA5919">
            <w:pPr>
              <w:rPr>
                <w:rFonts w:ascii="Arial" w:hAnsi="Arial" w:cs="Arial"/>
                <w:b/>
                <w:sz w:val="24"/>
                <w:szCs w:val="24"/>
              </w:rPr>
            </w:pPr>
            <w:r>
              <w:rPr>
                <w:rFonts w:ascii="Arial" w:hAnsi="Arial" w:cs="Arial"/>
                <w:b/>
                <w:sz w:val="24"/>
                <w:szCs w:val="24"/>
              </w:rPr>
              <w:t>ANNUAL SUBTOTAL</w:t>
            </w: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Pr="00244E55" w:rsidRDefault="00C7221A" w:rsidP="003635F2">
            <w:pPr>
              <w:rPr>
                <w:rFonts w:ascii="Arial" w:hAnsi="Arial" w:cs="Arial"/>
                <w:b/>
                <w:sz w:val="24"/>
                <w:szCs w:val="24"/>
              </w:rPr>
            </w:pPr>
            <w:r w:rsidRPr="00244E55">
              <w:rPr>
                <w:rFonts w:ascii="Arial" w:hAnsi="Arial" w:cs="Arial"/>
                <w:b/>
                <w:bCs/>
                <w:color w:val="FF0000"/>
                <w:sz w:val="24"/>
                <w:szCs w:val="24"/>
              </w:rPr>
              <w:t>*</w:t>
            </w:r>
            <w:proofErr w:type="spellStart"/>
            <w:r w:rsidRPr="00244E55">
              <w:rPr>
                <w:rFonts w:ascii="Arial" w:hAnsi="Arial" w:cs="Arial"/>
                <w:sz w:val="24"/>
                <w:szCs w:val="24"/>
              </w:rPr>
              <w:t>Indirects</w:t>
            </w:r>
            <w:proofErr w:type="spellEnd"/>
            <w:r w:rsidRPr="00244E55">
              <w:rPr>
                <w:rFonts w:ascii="Arial" w:hAnsi="Arial" w:cs="Arial"/>
                <w:sz w:val="24"/>
                <w:szCs w:val="24"/>
              </w:rPr>
              <w:t xml:space="preserve"> (10%</w:t>
            </w:r>
            <w:r w:rsidR="00AF309E">
              <w:rPr>
                <w:rFonts w:ascii="Arial" w:hAnsi="Arial" w:cs="Arial"/>
                <w:sz w:val="24"/>
                <w:szCs w:val="24"/>
              </w:rPr>
              <w:t xml:space="preserve"> max of all budget </w:t>
            </w:r>
            <w:r>
              <w:rPr>
                <w:rFonts w:ascii="Arial" w:hAnsi="Arial" w:cs="Arial"/>
                <w:sz w:val="24"/>
                <w:szCs w:val="24"/>
              </w:rPr>
              <w:t>categories</w:t>
            </w:r>
            <w:r w:rsidRPr="00244E55">
              <w:rPr>
                <w:rFonts w:ascii="Arial" w:hAnsi="Arial" w:cs="Arial"/>
                <w:sz w:val="24"/>
                <w:szCs w:val="24"/>
              </w:rPr>
              <w:t>)</w:t>
            </w: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r>
      <w:tr w:rsidR="00C7221A" w:rsidRPr="00244E55" w:rsidTr="00AF309E">
        <w:trPr>
          <w:trHeight w:val="475"/>
        </w:trPr>
        <w:tc>
          <w:tcPr>
            <w:tcW w:w="4320" w:type="dxa"/>
            <w:tcBorders>
              <w:top w:val="single" w:sz="8" w:space="0" w:color="000000"/>
              <w:left w:val="single" w:sz="8" w:space="0" w:color="000000"/>
              <w:bottom w:val="single" w:sz="8" w:space="0" w:color="000000"/>
              <w:right w:val="nil"/>
            </w:tcBorders>
          </w:tcPr>
          <w:p w:rsidR="00C7221A" w:rsidRPr="00244E55" w:rsidRDefault="00C7221A" w:rsidP="00225EBC">
            <w:pPr>
              <w:jc w:val="right"/>
              <w:rPr>
                <w:rFonts w:ascii="Arial" w:hAnsi="Arial" w:cs="Arial"/>
                <w:b/>
                <w:sz w:val="24"/>
                <w:szCs w:val="24"/>
              </w:rPr>
            </w:pPr>
            <w:r w:rsidRPr="00244E55">
              <w:rPr>
                <w:rFonts w:ascii="Arial" w:hAnsi="Arial" w:cs="Arial"/>
                <w:b/>
                <w:sz w:val="24"/>
                <w:szCs w:val="24"/>
              </w:rPr>
              <w:t>TOTAL</w:t>
            </w: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c>
          <w:tcPr>
            <w:tcW w:w="2190" w:type="dxa"/>
            <w:tcBorders>
              <w:top w:val="single" w:sz="8" w:space="0" w:color="000000"/>
              <w:left w:val="single" w:sz="8" w:space="0" w:color="000000"/>
              <w:bottom w:val="single" w:sz="8" w:space="0" w:color="000000"/>
              <w:right w:val="single" w:sz="8" w:space="0" w:color="000000"/>
            </w:tcBorders>
          </w:tcPr>
          <w:p w:rsidR="00C7221A" w:rsidRPr="00244E55" w:rsidRDefault="00C7221A" w:rsidP="00B10BB0">
            <w:pPr>
              <w:overflowPunct/>
              <w:autoSpaceDE w:val="0"/>
              <w:autoSpaceDN w:val="0"/>
              <w:rPr>
                <w:rFonts w:ascii="Arial" w:hAnsi="Arial" w:cs="Arial"/>
                <w:sz w:val="24"/>
                <w:szCs w:val="24"/>
              </w:rPr>
            </w:pPr>
          </w:p>
        </w:tc>
      </w:tr>
    </w:tbl>
    <w:p w:rsidR="005A5579" w:rsidRDefault="005A5579" w:rsidP="005A5579">
      <w:pPr>
        <w:rPr>
          <w:rFonts w:ascii="Arial" w:hAnsi="Arial" w:cs="Arial"/>
          <w:sz w:val="24"/>
          <w:szCs w:val="24"/>
        </w:rPr>
      </w:pPr>
    </w:p>
    <w:p w:rsidR="00AF309E" w:rsidRPr="003029AB" w:rsidRDefault="00AF309E" w:rsidP="00AF309E">
      <w:pPr>
        <w:rPr>
          <w:sz w:val="20"/>
          <w:szCs w:val="20"/>
        </w:rPr>
      </w:pPr>
      <w:r w:rsidRPr="003029AB">
        <w:rPr>
          <w:color w:val="FF0000"/>
          <w:sz w:val="20"/>
          <w:szCs w:val="20"/>
        </w:rPr>
        <w:t>*</w:t>
      </w:r>
      <w:r w:rsidRPr="003029AB">
        <w:rPr>
          <w:sz w:val="20"/>
          <w:szCs w:val="20"/>
        </w:rPr>
        <w:t xml:space="preserve"> Indirect costs are not project-specific but instead support the organization's overhead and are covered up to a maximum of ten percent of the requested grant amount. </w:t>
      </w:r>
      <w:proofErr w:type="spellStart"/>
      <w:r w:rsidRPr="003029AB">
        <w:rPr>
          <w:sz w:val="20"/>
          <w:szCs w:val="20"/>
        </w:rPr>
        <w:t>Indirects</w:t>
      </w:r>
      <w:proofErr w:type="spellEnd"/>
      <w:r w:rsidRPr="003029AB">
        <w:rPr>
          <w:sz w:val="20"/>
          <w:szCs w:val="20"/>
        </w:rPr>
        <w:t xml:space="preserve"> are those costs that are not easily identified with a specific program, yet are necessary to the operation of the program. Examples: postage, telephone bills, printer ink, facility rent or lease, utilities.</w:t>
      </w:r>
    </w:p>
    <w:p w:rsidR="005A5579" w:rsidRDefault="005A5579" w:rsidP="005A5579">
      <w:pPr>
        <w:rPr>
          <w:rFonts w:ascii="Arial" w:hAnsi="Arial" w:cs="Arial"/>
          <w:sz w:val="24"/>
          <w:szCs w:val="24"/>
        </w:rPr>
      </w:pPr>
    </w:p>
    <w:p w:rsidR="003635F2" w:rsidRPr="0059303C" w:rsidRDefault="003635F2" w:rsidP="00881891">
      <w:pPr>
        <w:rPr>
          <w:rFonts w:ascii="Arial" w:hAnsi="Arial" w:cs="Arial"/>
          <w:sz w:val="24"/>
          <w:szCs w:val="24"/>
          <w:highlight w:val="yellow"/>
        </w:rPr>
      </w:pPr>
    </w:p>
    <w:p w:rsidR="005A5579" w:rsidRPr="005A5579" w:rsidRDefault="005A5579" w:rsidP="00881891">
      <w:pPr>
        <w:rPr>
          <w:rFonts w:ascii="Arial" w:hAnsi="Arial" w:cs="Arial"/>
          <w:b/>
          <w:sz w:val="24"/>
          <w:szCs w:val="24"/>
        </w:rPr>
      </w:pPr>
    </w:p>
    <w:p w:rsidR="005A5579" w:rsidRDefault="005A5579" w:rsidP="00881891">
      <w:pPr>
        <w:rPr>
          <w:rFonts w:ascii="Arial" w:hAnsi="Arial" w:cs="Arial"/>
          <w:sz w:val="24"/>
          <w:szCs w:val="24"/>
        </w:rPr>
      </w:pPr>
    </w:p>
    <w:p w:rsidR="003635F2" w:rsidRDefault="003635F2" w:rsidP="00881891">
      <w:pPr>
        <w:rPr>
          <w:rFonts w:ascii="Arial" w:hAnsi="Arial" w:cs="Arial"/>
          <w:sz w:val="24"/>
          <w:szCs w:val="24"/>
        </w:rPr>
      </w:pPr>
    </w:p>
    <w:p w:rsidR="00881891" w:rsidRPr="00244E55" w:rsidRDefault="00881891">
      <w:pPr>
        <w:rPr>
          <w:rFonts w:ascii="Arial" w:hAnsi="Arial" w:cs="Arial"/>
          <w:b/>
          <w:sz w:val="24"/>
          <w:szCs w:val="24"/>
        </w:rPr>
        <w:sectPr w:rsidR="00881891" w:rsidRPr="00244E55" w:rsidSect="00381F3E">
          <w:headerReference w:type="default" r:id="rId7"/>
          <w:footerReference w:type="default" r:id="rId8"/>
          <w:pgSz w:w="12240" w:h="15840"/>
          <w:pgMar w:top="720" w:right="720" w:bottom="720" w:left="720" w:header="720" w:footer="720" w:gutter="0"/>
          <w:pgNumType w:start="1"/>
          <w:cols w:space="720"/>
          <w:noEndnote/>
          <w:docGrid w:linePitch="299"/>
        </w:sectPr>
      </w:pPr>
    </w:p>
    <w:p w:rsidR="00686D45" w:rsidRDefault="00686D45">
      <w:pPr>
        <w:rPr>
          <w:rFonts w:ascii="Arial" w:hAnsi="Arial" w:cs="Arial"/>
          <w:b/>
          <w:sz w:val="24"/>
          <w:szCs w:val="24"/>
        </w:rPr>
      </w:pPr>
    </w:p>
    <w:p w:rsidR="00381F3E" w:rsidRPr="00244E55" w:rsidRDefault="00381F3E">
      <w:pPr>
        <w:rPr>
          <w:rFonts w:ascii="Arial" w:hAnsi="Arial" w:cs="Arial"/>
          <w:b/>
          <w:sz w:val="24"/>
          <w:szCs w:val="24"/>
        </w:rPr>
      </w:pPr>
      <w:r w:rsidRPr="00244E55">
        <w:rPr>
          <w:rFonts w:ascii="Arial" w:hAnsi="Arial" w:cs="Arial"/>
          <w:b/>
          <w:sz w:val="24"/>
          <w:szCs w:val="24"/>
        </w:rPr>
        <w:t>Budget Narrative</w:t>
      </w:r>
    </w:p>
    <w:p w:rsidR="00BE5F1B" w:rsidRPr="00244E55" w:rsidRDefault="00881891" w:rsidP="00202E9D">
      <w:pPr>
        <w:rPr>
          <w:rFonts w:ascii="Arial" w:hAnsi="Arial" w:cs="Arial"/>
          <w:color w:val="000000"/>
          <w:sz w:val="24"/>
          <w:szCs w:val="24"/>
        </w:rPr>
      </w:pPr>
      <w:r w:rsidRPr="00244E55">
        <w:rPr>
          <w:rFonts w:ascii="Arial" w:hAnsi="Arial" w:cs="Arial"/>
          <w:color w:val="000000"/>
          <w:sz w:val="24"/>
          <w:szCs w:val="24"/>
        </w:rPr>
        <w:t xml:space="preserve">In addition to the Budget </w:t>
      </w:r>
      <w:r w:rsidR="00CA5919" w:rsidRPr="00244E55">
        <w:rPr>
          <w:rFonts w:ascii="Arial" w:hAnsi="Arial" w:cs="Arial"/>
          <w:color w:val="000000"/>
          <w:sz w:val="24"/>
          <w:szCs w:val="24"/>
        </w:rPr>
        <w:t>Table</w:t>
      </w:r>
      <w:r w:rsidRPr="00244E55">
        <w:rPr>
          <w:rFonts w:ascii="Arial" w:hAnsi="Arial" w:cs="Arial"/>
          <w:color w:val="000000"/>
          <w:sz w:val="24"/>
          <w:szCs w:val="24"/>
        </w:rPr>
        <w:t xml:space="preserve">, </w:t>
      </w:r>
      <w:r w:rsidR="00202E9D" w:rsidRPr="00244E55">
        <w:rPr>
          <w:rFonts w:ascii="Arial" w:hAnsi="Arial" w:cs="Arial"/>
          <w:color w:val="000000"/>
          <w:sz w:val="24"/>
          <w:szCs w:val="24"/>
        </w:rPr>
        <w:t xml:space="preserve">include a brief explanation of each </w:t>
      </w:r>
      <w:r w:rsidRPr="00244E55">
        <w:rPr>
          <w:rFonts w:ascii="Arial" w:hAnsi="Arial" w:cs="Arial"/>
          <w:color w:val="000000"/>
          <w:sz w:val="24"/>
          <w:szCs w:val="24"/>
        </w:rPr>
        <w:t>budget category</w:t>
      </w:r>
      <w:r w:rsidR="00202E9D" w:rsidRPr="00244E55">
        <w:rPr>
          <w:rFonts w:ascii="Arial" w:hAnsi="Arial" w:cs="Arial"/>
          <w:color w:val="000000"/>
          <w:sz w:val="24"/>
          <w:szCs w:val="24"/>
        </w:rPr>
        <w:t xml:space="preserve"> </w:t>
      </w:r>
      <w:r w:rsidRPr="00244E55">
        <w:rPr>
          <w:rFonts w:ascii="Arial" w:hAnsi="Arial" w:cs="Arial"/>
          <w:color w:val="000000"/>
          <w:sz w:val="24"/>
          <w:szCs w:val="24"/>
        </w:rPr>
        <w:t xml:space="preserve">and the </w:t>
      </w:r>
      <w:r w:rsidR="00202E9D" w:rsidRPr="00244E55">
        <w:rPr>
          <w:rFonts w:ascii="Arial" w:hAnsi="Arial" w:cs="Arial"/>
          <w:color w:val="000000"/>
          <w:sz w:val="24"/>
          <w:szCs w:val="24"/>
        </w:rPr>
        <w:t xml:space="preserve">basis for </w:t>
      </w:r>
      <w:r w:rsidR="006F4CBD" w:rsidRPr="00244E55">
        <w:rPr>
          <w:rFonts w:ascii="Arial" w:hAnsi="Arial" w:cs="Arial"/>
          <w:color w:val="000000"/>
          <w:sz w:val="24"/>
          <w:szCs w:val="24"/>
        </w:rPr>
        <w:t xml:space="preserve">the </w:t>
      </w:r>
      <w:r w:rsidR="00202E9D" w:rsidRPr="00244E55">
        <w:rPr>
          <w:rFonts w:ascii="Arial" w:hAnsi="Arial" w:cs="Arial"/>
          <w:color w:val="000000"/>
          <w:sz w:val="24"/>
          <w:szCs w:val="24"/>
        </w:rPr>
        <w:t>calculation.</w:t>
      </w:r>
      <w:r w:rsidR="00BD39B4" w:rsidRPr="00244E55">
        <w:rPr>
          <w:rFonts w:ascii="Arial" w:hAnsi="Arial" w:cs="Arial"/>
          <w:color w:val="000000"/>
          <w:sz w:val="24"/>
          <w:szCs w:val="24"/>
        </w:rPr>
        <w:t xml:space="preserve">  </w:t>
      </w:r>
      <w:r w:rsidR="003635F2">
        <w:rPr>
          <w:rFonts w:ascii="Arial" w:hAnsi="Arial" w:cs="Arial"/>
          <w:color w:val="000000"/>
          <w:sz w:val="24"/>
          <w:szCs w:val="24"/>
        </w:rPr>
        <w:t>Example provide below:</w:t>
      </w:r>
    </w:p>
    <w:p w:rsidR="00BD39B4" w:rsidRDefault="00BD39B4" w:rsidP="00202E9D">
      <w:pPr>
        <w:rPr>
          <w:rFonts w:ascii="Arial" w:hAnsi="Arial" w:cs="Arial"/>
          <w:i/>
          <w:color w:val="000000"/>
          <w:sz w:val="24"/>
          <w:szCs w:val="24"/>
        </w:rPr>
      </w:pPr>
    </w:p>
    <w:p w:rsidR="003635F2" w:rsidRPr="007341FE" w:rsidRDefault="003635F2" w:rsidP="003635F2">
      <w:pPr>
        <w:ind w:left="720"/>
        <w:rPr>
          <w:rFonts w:ascii="Arial" w:hAnsi="Arial" w:cs="Arial"/>
          <w:b/>
          <w:sz w:val="20"/>
          <w:szCs w:val="20"/>
          <w:u w:val="single"/>
        </w:rPr>
      </w:pPr>
      <w:r w:rsidRPr="007341FE">
        <w:rPr>
          <w:rFonts w:ascii="Arial" w:hAnsi="Arial" w:cs="Arial"/>
          <w:b/>
          <w:sz w:val="20"/>
          <w:szCs w:val="20"/>
          <w:u w:val="single"/>
        </w:rPr>
        <w:t>Personnel</w:t>
      </w:r>
    </w:p>
    <w:p w:rsidR="003635F2" w:rsidRDefault="003635F2" w:rsidP="003635F2">
      <w:pPr>
        <w:ind w:left="720"/>
        <w:rPr>
          <w:rFonts w:ascii="Arial" w:hAnsi="Arial" w:cs="Arial"/>
          <w:sz w:val="20"/>
          <w:szCs w:val="20"/>
        </w:rPr>
      </w:pPr>
      <w:r>
        <w:rPr>
          <w:rFonts w:ascii="Arial" w:hAnsi="Arial" w:cs="Arial"/>
          <w:sz w:val="20"/>
          <w:szCs w:val="20"/>
        </w:rPr>
        <w:t>Document each position employed (indicating if the position is existing or new) to support the proposed work - to include %FTE, accompanying salary and fringe benefits (maximum 25% of salary). This category does not include consultants or contract workers not considered regular employees of the organization.</w:t>
      </w:r>
    </w:p>
    <w:p w:rsidR="003635F2" w:rsidRDefault="003635F2" w:rsidP="003635F2">
      <w:pPr>
        <w:ind w:left="720"/>
        <w:rPr>
          <w:rFonts w:ascii="Arial" w:hAnsi="Arial" w:cs="Arial"/>
          <w:sz w:val="20"/>
          <w:szCs w:val="20"/>
        </w:rPr>
      </w:pPr>
    </w:p>
    <w:p w:rsidR="003635F2" w:rsidRPr="00560FF2" w:rsidRDefault="003635F2" w:rsidP="003635F2">
      <w:pPr>
        <w:ind w:left="1080"/>
        <w:rPr>
          <w:rFonts w:ascii="Arial" w:hAnsi="Arial" w:cs="Arial"/>
          <w:b/>
          <w:sz w:val="20"/>
          <w:szCs w:val="20"/>
        </w:rPr>
      </w:pPr>
      <w:r w:rsidRPr="00560FF2">
        <w:rPr>
          <w:rFonts w:ascii="Arial" w:hAnsi="Arial" w:cs="Arial"/>
          <w:b/>
          <w:sz w:val="20"/>
          <w:szCs w:val="20"/>
        </w:rPr>
        <w:t>Personnel</w:t>
      </w:r>
      <w:r>
        <w:rPr>
          <w:rFonts w:ascii="Arial" w:hAnsi="Arial" w:cs="Arial"/>
          <w:b/>
          <w:sz w:val="20"/>
          <w:szCs w:val="20"/>
        </w:rPr>
        <w:t xml:space="preserve"> - $125,000</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 xml:space="preserve">Executive Director (existing) - .75 FTE at $50,000 and </w:t>
      </w:r>
      <w:r w:rsidR="003625AF">
        <w:rPr>
          <w:rFonts w:ascii="Arial" w:hAnsi="Arial" w:cs="Arial"/>
          <w:sz w:val="20"/>
          <w:szCs w:val="20"/>
        </w:rPr>
        <w:t xml:space="preserve">$10,000 fringe benefits </w:t>
      </w:r>
    </w:p>
    <w:p w:rsidR="003635F2" w:rsidRDefault="003635F2" w:rsidP="003635F2">
      <w:pPr>
        <w:ind w:left="1800"/>
        <w:rPr>
          <w:rFonts w:ascii="Arial" w:hAnsi="Arial" w:cs="Arial"/>
          <w:sz w:val="20"/>
          <w:szCs w:val="20"/>
        </w:rPr>
      </w:pPr>
      <w:r>
        <w:rPr>
          <w:rFonts w:ascii="Arial" w:hAnsi="Arial" w:cs="Arial"/>
          <w:sz w:val="20"/>
          <w:szCs w:val="20"/>
        </w:rPr>
        <w:t>Program Manager (new) – 1 FTE at $50,000 and</w:t>
      </w:r>
      <w:r w:rsidR="003625AF">
        <w:rPr>
          <w:rFonts w:ascii="Arial" w:hAnsi="Arial" w:cs="Arial"/>
          <w:sz w:val="20"/>
          <w:szCs w:val="20"/>
        </w:rPr>
        <w:t xml:space="preserve"> $15,000 fringe benefits</w:t>
      </w:r>
    </w:p>
    <w:p w:rsidR="003635F2" w:rsidRDefault="003635F2" w:rsidP="003635F2">
      <w:pPr>
        <w:ind w:left="360"/>
        <w:rPr>
          <w:rFonts w:ascii="Arial" w:hAnsi="Arial" w:cs="Arial"/>
          <w:sz w:val="20"/>
          <w:szCs w:val="20"/>
        </w:rPr>
      </w:pPr>
    </w:p>
    <w:p w:rsidR="003635F2" w:rsidRPr="007341FE" w:rsidRDefault="003635F2" w:rsidP="003635F2">
      <w:pPr>
        <w:ind w:left="720"/>
        <w:rPr>
          <w:rFonts w:ascii="Arial" w:hAnsi="Arial" w:cs="Arial"/>
          <w:b/>
          <w:sz w:val="20"/>
          <w:szCs w:val="20"/>
          <w:u w:val="single"/>
        </w:rPr>
      </w:pPr>
      <w:r w:rsidRPr="007341FE">
        <w:rPr>
          <w:rFonts w:ascii="Arial" w:hAnsi="Arial" w:cs="Arial"/>
          <w:b/>
          <w:sz w:val="20"/>
          <w:szCs w:val="20"/>
          <w:u w:val="single"/>
        </w:rPr>
        <w:t>Costs</w:t>
      </w:r>
    </w:p>
    <w:p w:rsidR="003635F2" w:rsidRDefault="003635F2" w:rsidP="003635F2">
      <w:pPr>
        <w:ind w:left="720"/>
        <w:rPr>
          <w:rFonts w:ascii="Arial" w:hAnsi="Arial" w:cs="Arial"/>
          <w:sz w:val="20"/>
          <w:szCs w:val="20"/>
        </w:rPr>
      </w:pPr>
      <w:r>
        <w:rPr>
          <w:rFonts w:ascii="Arial" w:hAnsi="Arial" w:cs="Arial"/>
          <w:sz w:val="20"/>
          <w:szCs w:val="20"/>
        </w:rPr>
        <w:t>Document costs directly associated with implementing initiative (travel, supplies, meetings, etc.). Break-out subcategories to support total dollars requested.</w:t>
      </w:r>
    </w:p>
    <w:p w:rsidR="003635F2" w:rsidRDefault="003635F2" w:rsidP="003635F2">
      <w:pPr>
        <w:ind w:left="720"/>
        <w:rPr>
          <w:rFonts w:ascii="Arial" w:hAnsi="Arial" w:cs="Arial"/>
          <w:sz w:val="20"/>
          <w:szCs w:val="20"/>
        </w:rPr>
      </w:pPr>
    </w:p>
    <w:p w:rsidR="003635F2" w:rsidRPr="00560FF2" w:rsidRDefault="003635F2" w:rsidP="003635F2">
      <w:pPr>
        <w:ind w:left="1080"/>
        <w:rPr>
          <w:rFonts w:ascii="Arial" w:hAnsi="Arial" w:cs="Arial"/>
          <w:b/>
          <w:sz w:val="20"/>
          <w:szCs w:val="20"/>
        </w:rPr>
      </w:pPr>
      <w:r>
        <w:rPr>
          <w:rFonts w:ascii="Arial" w:hAnsi="Arial" w:cs="Arial"/>
          <w:b/>
          <w:sz w:val="20"/>
          <w:szCs w:val="20"/>
        </w:rPr>
        <w:t>Costs - $3,809</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 xml:space="preserve">Travel ($1,709): The Project Manager is expected to travel around the state to visit sites, attend meetings and trainings/conferences, meet with partners, etc.  </w:t>
      </w:r>
    </w:p>
    <w:p w:rsidR="003635F2" w:rsidRDefault="003635F2" w:rsidP="003635F2">
      <w:pPr>
        <w:ind w:left="2520"/>
        <w:rPr>
          <w:rFonts w:ascii="Arial" w:hAnsi="Arial" w:cs="Arial"/>
          <w:sz w:val="20"/>
          <w:szCs w:val="20"/>
        </w:rPr>
      </w:pPr>
      <w:r>
        <w:rPr>
          <w:rFonts w:ascii="Arial" w:hAnsi="Arial" w:cs="Arial"/>
          <w:sz w:val="20"/>
          <w:szCs w:val="20"/>
        </w:rPr>
        <w:t>Program Manager – 850 miles x .54 = $459; Hotel $125 x 10 nights = $1,250</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Equipment (1,200): One computer package including printer, scanner and Word Programs will be purchased. Computer will be based in administrative office and used to develop and maintain client databases in addition to performing administrative work connected to this program.</w:t>
      </w:r>
      <w:r w:rsidR="007341FE">
        <w:rPr>
          <w:rFonts w:ascii="Arial" w:hAnsi="Arial" w:cs="Arial"/>
          <w:sz w:val="20"/>
          <w:szCs w:val="20"/>
        </w:rPr>
        <w:t xml:space="preserve"> </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Meeting Supplies ($900): Provide supplies for monthly meetings, workshops, etc. $75 x 12 months</w:t>
      </w:r>
      <w:r w:rsidR="003625AF">
        <w:rPr>
          <w:rFonts w:ascii="Arial" w:hAnsi="Arial" w:cs="Arial"/>
          <w:sz w:val="20"/>
          <w:szCs w:val="20"/>
        </w:rPr>
        <w:t xml:space="preserve"> </w:t>
      </w:r>
    </w:p>
    <w:p w:rsidR="003635F2" w:rsidRDefault="003635F2" w:rsidP="003635F2">
      <w:pPr>
        <w:ind w:left="720"/>
        <w:rPr>
          <w:rFonts w:ascii="Arial" w:hAnsi="Arial" w:cs="Arial"/>
          <w:b/>
          <w:sz w:val="20"/>
          <w:szCs w:val="20"/>
        </w:rPr>
      </w:pPr>
    </w:p>
    <w:p w:rsidR="003635F2" w:rsidRPr="007341FE" w:rsidRDefault="003635F2" w:rsidP="003635F2">
      <w:pPr>
        <w:ind w:left="720"/>
        <w:rPr>
          <w:rFonts w:ascii="Arial" w:hAnsi="Arial" w:cs="Arial"/>
          <w:b/>
          <w:sz w:val="20"/>
          <w:szCs w:val="20"/>
          <w:u w:val="single"/>
        </w:rPr>
      </w:pPr>
      <w:r w:rsidRPr="007341FE">
        <w:rPr>
          <w:rFonts w:ascii="Arial" w:hAnsi="Arial" w:cs="Arial"/>
          <w:b/>
          <w:sz w:val="20"/>
          <w:szCs w:val="20"/>
          <w:u w:val="single"/>
        </w:rPr>
        <w:t>Consultants</w:t>
      </w:r>
    </w:p>
    <w:p w:rsidR="003635F2" w:rsidRDefault="003635F2" w:rsidP="003635F2">
      <w:pPr>
        <w:ind w:left="720"/>
        <w:rPr>
          <w:rFonts w:ascii="Arial" w:hAnsi="Arial" w:cs="Arial"/>
          <w:sz w:val="20"/>
          <w:szCs w:val="20"/>
        </w:rPr>
      </w:pPr>
      <w:r w:rsidRPr="004513BC">
        <w:rPr>
          <w:rFonts w:ascii="Arial" w:hAnsi="Arial" w:cs="Arial"/>
          <w:sz w:val="20"/>
          <w:szCs w:val="20"/>
        </w:rPr>
        <w:t>Documents costs for contract workers who are not regular employees, such as a board development</w:t>
      </w:r>
      <w:r>
        <w:rPr>
          <w:rFonts w:ascii="Arial" w:hAnsi="Arial" w:cs="Arial"/>
          <w:sz w:val="20"/>
          <w:szCs w:val="20"/>
        </w:rPr>
        <w:t xml:space="preserve">, communication or evaluation consultants </w:t>
      </w:r>
      <w:r w:rsidRPr="004513BC">
        <w:rPr>
          <w:rFonts w:ascii="Arial" w:hAnsi="Arial" w:cs="Arial"/>
          <w:sz w:val="20"/>
          <w:szCs w:val="20"/>
        </w:rPr>
        <w:t>brought in for a specific</w:t>
      </w:r>
      <w:r>
        <w:rPr>
          <w:rFonts w:ascii="Arial" w:hAnsi="Arial" w:cs="Arial"/>
          <w:sz w:val="20"/>
          <w:szCs w:val="20"/>
        </w:rPr>
        <w:t>,</w:t>
      </w:r>
      <w:r w:rsidRPr="004513BC">
        <w:rPr>
          <w:rFonts w:ascii="Arial" w:hAnsi="Arial" w:cs="Arial"/>
          <w:sz w:val="20"/>
          <w:szCs w:val="20"/>
        </w:rPr>
        <w:t xml:space="preserve"> time-limited purpose. </w:t>
      </w:r>
    </w:p>
    <w:p w:rsidR="003635F2" w:rsidRDefault="003635F2" w:rsidP="003635F2">
      <w:pPr>
        <w:ind w:left="720"/>
        <w:rPr>
          <w:rFonts w:ascii="Arial" w:hAnsi="Arial" w:cs="Arial"/>
          <w:sz w:val="20"/>
          <w:szCs w:val="20"/>
        </w:rPr>
      </w:pPr>
    </w:p>
    <w:p w:rsidR="003635F2" w:rsidRPr="00085520" w:rsidRDefault="003635F2" w:rsidP="003635F2">
      <w:pPr>
        <w:ind w:left="720"/>
        <w:rPr>
          <w:rFonts w:ascii="Arial" w:hAnsi="Arial" w:cs="Arial"/>
          <w:b/>
          <w:sz w:val="20"/>
          <w:szCs w:val="20"/>
        </w:rPr>
      </w:pPr>
      <w:r w:rsidRPr="007341FE">
        <w:rPr>
          <w:rFonts w:ascii="Arial" w:hAnsi="Arial" w:cs="Arial"/>
          <w:b/>
          <w:sz w:val="20"/>
          <w:szCs w:val="20"/>
          <w:u w:val="single"/>
        </w:rPr>
        <w:t>Indirect Costs</w:t>
      </w:r>
      <w:r w:rsidRPr="00085520">
        <w:rPr>
          <w:rFonts w:ascii="Arial" w:hAnsi="Arial" w:cs="Arial"/>
          <w:b/>
          <w:sz w:val="20"/>
          <w:szCs w:val="20"/>
        </w:rPr>
        <w:t xml:space="preserve"> (if applicable)</w:t>
      </w:r>
    </w:p>
    <w:p w:rsidR="003635F2" w:rsidRPr="004513BC" w:rsidRDefault="003635F2" w:rsidP="003635F2">
      <w:pPr>
        <w:kinsoku w:val="0"/>
        <w:autoSpaceDE w:val="0"/>
        <w:autoSpaceDN w:val="0"/>
        <w:spacing w:line="204" w:lineRule="exact"/>
        <w:ind w:left="760" w:hanging="1"/>
        <w:rPr>
          <w:rFonts w:ascii="Arial" w:hAnsi="Arial" w:cs="Arial"/>
          <w:sz w:val="20"/>
          <w:szCs w:val="20"/>
        </w:rPr>
      </w:pPr>
      <w:r>
        <w:rPr>
          <w:rFonts w:ascii="Arial" w:hAnsi="Arial" w:cs="Arial"/>
          <w:sz w:val="20"/>
          <w:szCs w:val="20"/>
        </w:rPr>
        <w:t>KHF</w:t>
      </w:r>
      <w:r w:rsidRPr="00085520">
        <w:rPr>
          <w:rFonts w:ascii="Arial" w:hAnsi="Arial" w:cs="Arial"/>
          <w:sz w:val="20"/>
          <w:szCs w:val="20"/>
        </w:rPr>
        <w:t xml:space="preserve"> allow</w:t>
      </w:r>
      <w:r>
        <w:rPr>
          <w:rFonts w:ascii="Arial" w:hAnsi="Arial" w:cs="Arial"/>
          <w:sz w:val="20"/>
          <w:szCs w:val="20"/>
        </w:rPr>
        <w:t>s</w:t>
      </w:r>
      <w:r w:rsidRPr="00085520">
        <w:rPr>
          <w:rFonts w:ascii="Arial" w:hAnsi="Arial" w:cs="Arial"/>
          <w:sz w:val="20"/>
          <w:szCs w:val="20"/>
        </w:rPr>
        <w:t xml:space="preserve"> indirect costs (costs not project-specific but </w:t>
      </w:r>
      <w:r>
        <w:rPr>
          <w:rFonts w:ascii="Arial" w:hAnsi="Arial" w:cs="Arial"/>
          <w:sz w:val="20"/>
          <w:szCs w:val="20"/>
        </w:rPr>
        <w:t>support organization’s</w:t>
      </w:r>
      <w:r w:rsidRPr="00085520">
        <w:rPr>
          <w:rFonts w:ascii="Arial" w:hAnsi="Arial" w:cs="Arial"/>
          <w:sz w:val="20"/>
          <w:szCs w:val="20"/>
        </w:rPr>
        <w:t xml:space="preserve"> overhead) up to a maximum of ten percent of requested grant amount. Indirects are </w:t>
      </w:r>
      <w:r>
        <w:rPr>
          <w:rFonts w:ascii="Arial" w:hAnsi="Arial" w:cs="Arial"/>
          <w:sz w:val="20"/>
          <w:szCs w:val="20"/>
        </w:rPr>
        <w:t>c</w:t>
      </w:r>
      <w:r w:rsidRPr="00085520">
        <w:rPr>
          <w:rFonts w:ascii="Arial" w:hAnsi="Arial" w:cs="Arial"/>
          <w:sz w:val="20"/>
          <w:szCs w:val="20"/>
        </w:rPr>
        <w:t>osts not easily identified with a specific pro</w:t>
      </w:r>
      <w:r>
        <w:rPr>
          <w:rFonts w:ascii="Arial" w:hAnsi="Arial" w:cs="Arial"/>
          <w:sz w:val="20"/>
          <w:szCs w:val="20"/>
        </w:rPr>
        <w:t>ject</w:t>
      </w:r>
      <w:r w:rsidRPr="00085520">
        <w:rPr>
          <w:rFonts w:ascii="Arial" w:hAnsi="Arial" w:cs="Arial"/>
          <w:sz w:val="20"/>
          <w:szCs w:val="20"/>
        </w:rPr>
        <w:t>, yet are necessary to the operation of the pro</w:t>
      </w:r>
      <w:r>
        <w:rPr>
          <w:rFonts w:ascii="Arial" w:hAnsi="Arial" w:cs="Arial"/>
          <w:sz w:val="20"/>
          <w:szCs w:val="20"/>
        </w:rPr>
        <w:t>ject</w:t>
      </w:r>
      <w:r w:rsidRPr="00085520">
        <w:rPr>
          <w:rFonts w:ascii="Arial" w:hAnsi="Arial" w:cs="Arial"/>
          <w:sz w:val="20"/>
          <w:szCs w:val="20"/>
        </w:rPr>
        <w:t>.</w:t>
      </w:r>
      <w:r>
        <w:rPr>
          <w:rFonts w:ascii="Arial" w:hAnsi="Arial" w:cs="Arial"/>
          <w:sz w:val="20"/>
          <w:szCs w:val="20"/>
        </w:rPr>
        <w:t xml:space="preserve"> </w:t>
      </w:r>
      <w:r w:rsidRPr="00085520">
        <w:rPr>
          <w:rFonts w:ascii="Arial" w:hAnsi="Arial" w:cs="Arial"/>
          <w:sz w:val="20"/>
          <w:szCs w:val="20"/>
        </w:rPr>
        <w:t>Examples: postage, telephone bills, printer ink, facility rent or lease, utilities.</w:t>
      </w:r>
    </w:p>
    <w:p w:rsidR="00202E9D" w:rsidRPr="00244E55" w:rsidRDefault="00202E9D" w:rsidP="00202E9D">
      <w:pPr>
        <w:pBdr>
          <w:bottom w:val="single" w:sz="4" w:space="1" w:color="auto"/>
        </w:pBd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rsidP="00881891">
      <w:pPr>
        <w:rPr>
          <w:rFonts w:ascii="Arial" w:hAnsi="Arial" w:cs="Arial"/>
          <w:sz w:val="24"/>
          <w:szCs w:val="24"/>
        </w:rPr>
      </w:pPr>
    </w:p>
    <w:sectPr w:rsidR="00202E9D" w:rsidRPr="00244E55" w:rsidSect="00381F3E">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78" w:rsidRDefault="00D05078" w:rsidP="005C66FE">
      <w:r>
        <w:separator/>
      </w:r>
    </w:p>
  </w:endnote>
  <w:endnote w:type="continuationSeparator" w:id="0">
    <w:p w:rsidR="00D05078" w:rsidRDefault="00D05078" w:rsidP="005C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E4" w:rsidRDefault="007A7EE4">
    <w:pPr>
      <w:tabs>
        <w:tab w:val="center" w:pos="5400"/>
        <w:tab w:val="right" w:pos="10800"/>
      </w:tabs>
      <w:rPr>
        <w:rFonts w:eastAsiaTheme="minorEastAsia" w:cstheme="minorBidi"/>
        <w:kern w:val="0"/>
      </w:rPr>
    </w:pPr>
  </w:p>
  <w:p w:rsidR="007A7EE4" w:rsidRDefault="007A7EE4">
    <w:pPr>
      <w:tabs>
        <w:tab w:val="center" w:pos="5400"/>
        <w:tab w:val="right" w:pos="1080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78" w:rsidRDefault="00D05078" w:rsidP="005C66FE">
      <w:r>
        <w:separator/>
      </w:r>
    </w:p>
  </w:footnote>
  <w:footnote w:type="continuationSeparator" w:id="0">
    <w:p w:rsidR="00D05078" w:rsidRDefault="00D05078" w:rsidP="005C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E4" w:rsidRPr="00381F3E" w:rsidRDefault="007A7EE4" w:rsidP="00381F3E">
    <w:pPr>
      <w:pStyle w:val="65Blue"/>
      <w:rPr>
        <w:rFonts w:ascii="AvantGarde Medium" w:hAnsi="AvantGarde Medium"/>
        <w:sz w:val="28"/>
        <w:szCs w:val="28"/>
      </w:rPr>
    </w:pPr>
    <w:r w:rsidRPr="00381F3E">
      <w:rPr>
        <w:rFonts w:ascii="AvantGarde Medium" w:hAnsi="AvantGarde Medium"/>
        <w:b/>
        <w:sz w:val="28"/>
        <w:szCs w:val="28"/>
      </w:rPr>
      <w:t>Kansas Health Foundation</w:t>
    </w:r>
    <w:r w:rsidRPr="00381F3E">
      <w:rPr>
        <w:rFonts w:ascii="AvantGarde Medium" w:hAnsi="AvantGarde Medium"/>
        <w:sz w:val="28"/>
        <w:szCs w:val="28"/>
      </w:rPr>
      <w:t xml:space="preserve"> </w:t>
    </w:r>
    <w:r w:rsidR="00881891">
      <w:rPr>
        <w:sz w:val="28"/>
        <w:szCs w:val="28"/>
      </w:rPr>
      <w:t>Budget and Justification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1DF1"/>
    <w:multiLevelType w:val="hybridMultilevel"/>
    <w:tmpl w:val="6138277E"/>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561C4644"/>
    <w:multiLevelType w:val="hybridMultilevel"/>
    <w:tmpl w:val="9E00D4B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FE"/>
    <w:rsid w:val="000B0C16"/>
    <w:rsid w:val="000D20F4"/>
    <w:rsid w:val="000E6317"/>
    <w:rsid w:val="001776D6"/>
    <w:rsid w:val="00196005"/>
    <w:rsid w:val="001B3578"/>
    <w:rsid w:val="00202E9D"/>
    <w:rsid w:val="00225EBC"/>
    <w:rsid w:val="00244E55"/>
    <w:rsid w:val="00260C13"/>
    <w:rsid w:val="002D0C78"/>
    <w:rsid w:val="0031172A"/>
    <w:rsid w:val="003625AF"/>
    <w:rsid w:val="003635F2"/>
    <w:rsid w:val="00381F3E"/>
    <w:rsid w:val="003D7EA5"/>
    <w:rsid w:val="004325A3"/>
    <w:rsid w:val="004B2545"/>
    <w:rsid w:val="005257ED"/>
    <w:rsid w:val="00533BE4"/>
    <w:rsid w:val="005743E3"/>
    <w:rsid w:val="0059303C"/>
    <w:rsid w:val="005A5579"/>
    <w:rsid w:val="005C66FE"/>
    <w:rsid w:val="005F7A5F"/>
    <w:rsid w:val="0067601F"/>
    <w:rsid w:val="00684A62"/>
    <w:rsid w:val="00686D45"/>
    <w:rsid w:val="006F4CBD"/>
    <w:rsid w:val="00725539"/>
    <w:rsid w:val="007341FE"/>
    <w:rsid w:val="007516B6"/>
    <w:rsid w:val="0077236A"/>
    <w:rsid w:val="00795D7C"/>
    <w:rsid w:val="007A7EE4"/>
    <w:rsid w:val="00881891"/>
    <w:rsid w:val="00924F45"/>
    <w:rsid w:val="009669ED"/>
    <w:rsid w:val="009808A1"/>
    <w:rsid w:val="00AA2805"/>
    <w:rsid w:val="00AF309E"/>
    <w:rsid w:val="00B10BB0"/>
    <w:rsid w:val="00B971B9"/>
    <w:rsid w:val="00BC044B"/>
    <w:rsid w:val="00BD39B4"/>
    <w:rsid w:val="00BD729B"/>
    <w:rsid w:val="00BE2D98"/>
    <w:rsid w:val="00BE5F1B"/>
    <w:rsid w:val="00C7221A"/>
    <w:rsid w:val="00C87E25"/>
    <w:rsid w:val="00CA5919"/>
    <w:rsid w:val="00CD14E7"/>
    <w:rsid w:val="00CE4714"/>
    <w:rsid w:val="00CF669A"/>
    <w:rsid w:val="00D05078"/>
    <w:rsid w:val="00D5152A"/>
    <w:rsid w:val="00D8630B"/>
    <w:rsid w:val="00DA7BA2"/>
    <w:rsid w:val="00DB36FA"/>
    <w:rsid w:val="00E746AB"/>
    <w:rsid w:val="00EB550D"/>
    <w:rsid w:val="00ED4924"/>
    <w:rsid w:val="00EE20E8"/>
    <w:rsid w:val="00F073CC"/>
    <w:rsid w:val="00F539BD"/>
    <w:rsid w:val="00F9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0E2F2FE-B633-4FBE-82FD-1B36A761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25"/>
    <w:pPr>
      <w:widowControl w:val="0"/>
      <w:overflowPunct w:val="0"/>
      <w:adjustRightInd w:val="0"/>
    </w:pPr>
    <w:rPr>
      <w:rFonts w:ascii="AvantGarde" w:hAnsi="AvantGarde" w:cs="AvantGarde"/>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3E"/>
    <w:pPr>
      <w:tabs>
        <w:tab w:val="center" w:pos="4680"/>
        <w:tab w:val="right" w:pos="9360"/>
      </w:tabs>
    </w:pPr>
  </w:style>
  <w:style w:type="character" w:customStyle="1" w:styleId="HeaderChar">
    <w:name w:val="Header Char"/>
    <w:basedOn w:val="DefaultParagraphFont"/>
    <w:link w:val="Header"/>
    <w:uiPriority w:val="99"/>
    <w:rsid w:val="00381F3E"/>
    <w:rPr>
      <w:rFonts w:ascii="AvantGarde" w:eastAsia="Times New Roman" w:hAnsi="AvantGarde" w:cs="AvantGarde"/>
      <w:kern w:val="28"/>
    </w:rPr>
  </w:style>
  <w:style w:type="paragraph" w:styleId="Footer">
    <w:name w:val="footer"/>
    <w:basedOn w:val="Normal"/>
    <w:link w:val="FooterChar"/>
    <w:uiPriority w:val="99"/>
    <w:unhideWhenUsed/>
    <w:rsid w:val="00381F3E"/>
    <w:pPr>
      <w:tabs>
        <w:tab w:val="center" w:pos="4680"/>
        <w:tab w:val="right" w:pos="9360"/>
      </w:tabs>
    </w:pPr>
  </w:style>
  <w:style w:type="character" w:customStyle="1" w:styleId="FooterChar">
    <w:name w:val="Footer Char"/>
    <w:basedOn w:val="DefaultParagraphFont"/>
    <w:link w:val="Footer"/>
    <w:uiPriority w:val="99"/>
    <w:rsid w:val="00381F3E"/>
    <w:rPr>
      <w:rFonts w:ascii="AvantGarde" w:eastAsia="Times New Roman" w:hAnsi="AvantGarde" w:cs="AvantGarde"/>
      <w:kern w:val="28"/>
    </w:rPr>
  </w:style>
  <w:style w:type="paragraph" w:styleId="BalloonText">
    <w:name w:val="Balloon Text"/>
    <w:basedOn w:val="Normal"/>
    <w:link w:val="BalloonTextChar"/>
    <w:uiPriority w:val="99"/>
    <w:semiHidden/>
    <w:unhideWhenUsed/>
    <w:rsid w:val="00381F3E"/>
    <w:rPr>
      <w:rFonts w:ascii="Tahoma" w:hAnsi="Tahoma" w:cs="Tahoma"/>
      <w:sz w:val="16"/>
      <w:szCs w:val="16"/>
    </w:rPr>
  </w:style>
  <w:style w:type="character" w:customStyle="1" w:styleId="BalloonTextChar">
    <w:name w:val="Balloon Text Char"/>
    <w:basedOn w:val="DefaultParagraphFont"/>
    <w:link w:val="BalloonText"/>
    <w:uiPriority w:val="99"/>
    <w:semiHidden/>
    <w:rsid w:val="00381F3E"/>
    <w:rPr>
      <w:rFonts w:ascii="Tahoma" w:eastAsia="Times New Roman" w:hAnsi="Tahoma" w:cs="Tahoma"/>
      <w:kern w:val="28"/>
      <w:sz w:val="16"/>
      <w:szCs w:val="16"/>
    </w:rPr>
  </w:style>
  <w:style w:type="paragraph" w:customStyle="1" w:styleId="65Blue">
    <w:name w:val="65% Blue"/>
    <w:basedOn w:val="Normal"/>
    <w:rsid w:val="00381F3E"/>
    <w:pPr>
      <w:widowControl/>
      <w:overflowPunct/>
      <w:adjustRightInd/>
    </w:pPr>
    <w:rPr>
      <w:rFonts w:cs="Times New Roman"/>
      <w:color w:val="778CAA"/>
      <w:kern w:val="0"/>
    </w:rPr>
  </w:style>
  <w:style w:type="paragraph" w:styleId="ListParagraph">
    <w:name w:val="List Paragraph"/>
    <w:basedOn w:val="Normal"/>
    <w:uiPriority w:val="34"/>
    <w:qFormat/>
    <w:rsid w:val="003635F2"/>
    <w:pPr>
      <w:widowControl/>
      <w:overflowPunct/>
      <w:adjustRightInd/>
      <w:ind w:left="720"/>
      <w:contextualSpacing/>
    </w:pPr>
    <w:rPr>
      <w:rFonts w:asciiTheme="minorHAnsi" w:eastAsiaTheme="minorHAnsi" w:hAnsiTheme="minorHAnsi" w:cstheme="minorBidi"/>
      <w:kern w:val="0"/>
    </w:rPr>
  </w:style>
  <w:style w:type="table" w:styleId="TableGrid">
    <w:name w:val="Table Grid"/>
    <w:basedOn w:val="TableNormal"/>
    <w:uiPriority w:val="59"/>
    <w:rsid w:val="005A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Kansas Health Foundation</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ebuller</dc:creator>
  <cp:lastModifiedBy>Blair Weibert</cp:lastModifiedBy>
  <cp:revision>8</cp:revision>
  <cp:lastPrinted>2017-02-22T14:02:00Z</cp:lastPrinted>
  <dcterms:created xsi:type="dcterms:W3CDTF">2017-03-14T15:20:00Z</dcterms:created>
  <dcterms:modified xsi:type="dcterms:W3CDTF">2017-06-20T21:32:00Z</dcterms:modified>
</cp:coreProperties>
</file>