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16" w:rsidRPr="003635F2" w:rsidRDefault="00B41E16" w:rsidP="00B41E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35F2">
        <w:rPr>
          <w:rFonts w:ascii="Arial" w:hAnsi="Arial" w:cs="Arial"/>
          <w:sz w:val="24"/>
          <w:szCs w:val="24"/>
        </w:rPr>
        <w:t>Ensure all necessary</w:t>
      </w:r>
      <w:r>
        <w:rPr>
          <w:rFonts w:ascii="Arial" w:hAnsi="Arial" w:cs="Arial"/>
          <w:sz w:val="24"/>
          <w:szCs w:val="24"/>
        </w:rPr>
        <w:t xml:space="preserve"> project</w:t>
      </w:r>
      <w:r w:rsidRPr="003635F2">
        <w:rPr>
          <w:rFonts w:ascii="Arial" w:hAnsi="Arial" w:cs="Arial"/>
          <w:sz w:val="24"/>
          <w:szCs w:val="24"/>
        </w:rPr>
        <w:t xml:space="preserve"> costs are identified in the budget </w:t>
      </w:r>
      <w:r>
        <w:rPr>
          <w:rFonts w:ascii="Arial" w:hAnsi="Arial" w:cs="Arial"/>
          <w:sz w:val="24"/>
          <w:szCs w:val="24"/>
        </w:rPr>
        <w:t>narrative/</w:t>
      </w:r>
      <w:r w:rsidRPr="003635F2">
        <w:rPr>
          <w:rFonts w:ascii="Arial" w:hAnsi="Arial" w:cs="Arial"/>
          <w:sz w:val="24"/>
          <w:szCs w:val="24"/>
        </w:rPr>
        <w:t xml:space="preserve">justification. </w:t>
      </w:r>
    </w:p>
    <w:p w:rsidR="00B41E16" w:rsidRPr="003635F2" w:rsidRDefault="00B41E16" w:rsidP="00B41E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35F2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the</w:t>
      </w:r>
      <w:r w:rsidRPr="003635F2">
        <w:rPr>
          <w:rFonts w:ascii="Arial" w:hAnsi="Arial" w:cs="Arial"/>
          <w:sz w:val="24"/>
          <w:szCs w:val="24"/>
        </w:rPr>
        <w:t xml:space="preserve"> budget narrative to support</w:t>
      </w:r>
      <w:r>
        <w:rPr>
          <w:rFonts w:ascii="Arial" w:hAnsi="Arial" w:cs="Arial"/>
          <w:sz w:val="24"/>
          <w:szCs w:val="24"/>
        </w:rPr>
        <w:t xml:space="preserve"> the</w:t>
      </w:r>
      <w:r w:rsidRPr="003635F2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 xml:space="preserve"> table</w:t>
      </w:r>
      <w:r w:rsidRPr="003635F2">
        <w:rPr>
          <w:rFonts w:ascii="Arial" w:hAnsi="Arial" w:cs="Arial"/>
          <w:sz w:val="24"/>
          <w:szCs w:val="24"/>
        </w:rPr>
        <w:t xml:space="preserve"> by providing a description and justification </w:t>
      </w:r>
      <w:r w:rsidRPr="003635F2">
        <w:rPr>
          <w:rFonts w:ascii="Arial" w:hAnsi="Arial" w:cs="Arial"/>
          <w:i/>
          <w:sz w:val="24"/>
          <w:szCs w:val="24"/>
        </w:rPr>
        <w:t>for each category</w:t>
      </w:r>
      <w:r w:rsidRPr="003635F2">
        <w:rPr>
          <w:rFonts w:ascii="Arial" w:hAnsi="Arial" w:cs="Arial"/>
          <w:sz w:val="24"/>
          <w:szCs w:val="24"/>
        </w:rPr>
        <w:t>. Please describe how you arrive</w:t>
      </w:r>
      <w:r>
        <w:rPr>
          <w:rFonts w:ascii="Arial" w:hAnsi="Arial" w:cs="Arial"/>
          <w:sz w:val="24"/>
          <w:szCs w:val="24"/>
        </w:rPr>
        <w:t>d</w:t>
      </w:r>
      <w:r w:rsidRPr="003635F2">
        <w:rPr>
          <w:rFonts w:ascii="Arial" w:hAnsi="Arial" w:cs="Arial"/>
          <w:sz w:val="24"/>
          <w:szCs w:val="24"/>
        </w:rPr>
        <w:t xml:space="preserve"> at your total for each category. </w:t>
      </w:r>
    </w:p>
    <w:p w:rsidR="003E5947" w:rsidRDefault="003E5947"/>
    <w:p w:rsidR="00B41E16" w:rsidRDefault="00B41E16"/>
    <w:tbl>
      <w:tblPr>
        <w:tblW w:w="935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60"/>
        <w:gridCol w:w="3690"/>
      </w:tblGrid>
      <w:tr w:rsidR="00B41E16" w:rsidRPr="00244E55" w:rsidTr="00396E6F">
        <w:trPr>
          <w:trHeight w:val="322"/>
          <w:jc w:val="center"/>
        </w:trPr>
        <w:tc>
          <w:tcPr>
            <w:tcW w:w="9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8A00"/>
          </w:tcPr>
          <w:p w:rsidR="00B41E16" w:rsidRDefault="00B41E16" w:rsidP="00CD0A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Proposal Budget Table</w:t>
            </w:r>
          </w:p>
        </w:tc>
      </w:tr>
      <w:tr w:rsidR="00B41E16" w:rsidRPr="00244E55" w:rsidTr="00396E6F">
        <w:trPr>
          <w:trHeight w:val="322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E1A4"/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bCs/>
                <w:sz w:val="24"/>
                <w:szCs w:val="24"/>
              </w:rPr>
              <w:t>Budget Category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1A4"/>
          </w:tcPr>
          <w:p w:rsidR="00B41E16" w:rsidRPr="00244E55" w:rsidRDefault="00B41E16" w:rsidP="00CD0A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244E55">
              <w:rPr>
                <w:rFonts w:ascii="Arial" w:hAnsi="Arial" w:cs="Arial"/>
                <w:sz w:val="24"/>
                <w:szCs w:val="24"/>
              </w:rPr>
              <w:t>Personnel (</w:t>
            </w:r>
            <w:r>
              <w:rPr>
                <w:rFonts w:ascii="Arial" w:hAnsi="Arial" w:cs="Arial"/>
                <w:sz w:val="24"/>
                <w:szCs w:val="24"/>
              </w:rPr>
              <w:t>Salary and Fringe</w:t>
            </w:r>
            <w:r w:rsidRPr="0024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41E16" w:rsidRPr="003635F2" w:rsidRDefault="00B41E16" w:rsidP="00CD0ADE">
            <w:pPr>
              <w:rPr>
                <w:rFonts w:ascii="Arial" w:hAnsi="Arial" w:cs="Arial"/>
                <w:sz w:val="20"/>
                <w:szCs w:val="20"/>
              </w:rPr>
            </w:pPr>
            <w:r w:rsidRPr="003635F2">
              <w:rPr>
                <w:rFonts w:ascii="Arial" w:hAnsi="Arial" w:cs="Arial"/>
                <w:sz w:val="20"/>
                <w:szCs w:val="20"/>
              </w:rPr>
              <w:t>*Fringe maximum 25% of salary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0D5DA6" w:rsidP="00CD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Building</w:t>
            </w:r>
            <w:r w:rsidR="00966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E16" w:rsidRPr="003635F2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  <w:r w:rsidRPr="003635F2">
              <w:rPr>
                <w:rFonts w:ascii="Arial" w:hAnsi="Arial" w:cs="Arial"/>
                <w:sz w:val="24"/>
                <w:szCs w:val="24"/>
              </w:rPr>
              <w:t>Consultant</w:t>
            </w:r>
            <w:r w:rsidR="0096620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B41E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SUBTOTAL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244E55">
              <w:rPr>
                <w:rFonts w:ascii="Arial" w:hAnsi="Arial" w:cs="Arial"/>
                <w:sz w:val="24"/>
                <w:szCs w:val="24"/>
              </w:rPr>
              <w:t>Indirects (10%</w:t>
            </w:r>
            <w:r>
              <w:rPr>
                <w:rFonts w:ascii="Arial" w:hAnsi="Arial" w:cs="Arial"/>
                <w:sz w:val="24"/>
                <w:szCs w:val="24"/>
              </w:rPr>
              <w:t xml:space="preserve"> max of all budget categories</w:t>
            </w:r>
            <w:r w:rsidRPr="00244E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16" w:rsidRPr="00244E55" w:rsidTr="00B41E16">
        <w:trPr>
          <w:trHeight w:val="480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1E16" w:rsidRPr="00244E55" w:rsidRDefault="00B41E16" w:rsidP="00CD0A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E16" w:rsidRPr="00244E55" w:rsidRDefault="00B41E16" w:rsidP="00CD0ADE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8C5" w:rsidRDefault="00A528C5"/>
    <w:p w:rsidR="001149D7" w:rsidRDefault="001149D7"/>
    <w:p w:rsidR="001149D7" w:rsidRDefault="001149D7"/>
    <w:p w:rsidR="009434F6" w:rsidRDefault="009434F6" w:rsidP="00773895">
      <w:pPr>
        <w:sectPr w:rsidR="009434F6" w:rsidSect="004A3509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434F6" w:rsidRPr="00244E55" w:rsidRDefault="009434F6" w:rsidP="009434F6">
      <w:pPr>
        <w:rPr>
          <w:rFonts w:ascii="Arial" w:hAnsi="Arial" w:cs="Arial"/>
          <w:b/>
          <w:sz w:val="24"/>
          <w:szCs w:val="24"/>
        </w:rPr>
      </w:pPr>
      <w:r w:rsidRPr="00244E55">
        <w:rPr>
          <w:rFonts w:ascii="Arial" w:hAnsi="Arial" w:cs="Arial"/>
          <w:b/>
          <w:sz w:val="24"/>
          <w:szCs w:val="24"/>
        </w:rPr>
        <w:lastRenderedPageBreak/>
        <w:t>Budget Narrative</w:t>
      </w:r>
    </w:p>
    <w:p w:rsidR="001149D7" w:rsidRDefault="001149D7" w:rsidP="00773895"/>
    <w:p w:rsidR="009434F6" w:rsidRDefault="009434F6" w:rsidP="009434F6">
      <w:pPr>
        <w:pStyle w:val="Body"/>
        <w:tabs>
          <w:tab w:val="left" w:pos="1170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Narrative must include calculation details (“the </w:t>
      </w:r>
      <w:r>
        <w:rPr>
          <w:rFonts w:ascii="Arial" w:hAnsi="Arial" w:cs="Arial"/>
          <w:bCs/>
          <w:sz w:val="24"/>
          <w:szCs w:val="24"/>
          <w:lang w:val="en-US"/>
        </w:rPr>
        <w:t>math”) for each category, e.g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.,</w:t>
      </w:r>
      <w:proofErr w:type="gramEnd"/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Personnel: 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each position required to direct or implement the proposed project - to include %FTE, accompanying salary and fringe benefits (maximum 25% of salary). This category does not include consultants or contract workers not considered regular employees of the organization. 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0D5DA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Capacity Building </w:t>
      </w:r>
      <w:r w:rsidR="009434F6"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Costs: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costs directly associated with implementation of this work (travel, supplies, convenings, memberships, etc.). Break out subcategories in your narrative to support total dollars requested. 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bookmarkStart w:id="0" w:name="_GoBack"/>
      <w:bookmarkEnd w:id="0"/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Consultants:</w:t>
      </w:r>
    </w:p>
    <w:p w:rsid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Document costs for contract workers who are not regular employees, such as board development, communication, or evaluation consultants </w:t>
      </w:r>
      <w:r w:rsidR="002E67A4">
        <w:rPr>
          <w:rFonts w:ascii="Arial" w:hAnsi="Arial" w:cs="Arial"/>
          <w:bCs/>
          <w:sz w:val="24"/>
          <w:szCs w:val="24"/>
          <w:lang w:val="en-US"/>
        </w:rPr>
        <w:t>used</w:t>
      </w:r>
      <w:r w:rsidRPr="009434F6">
        <w:rPr>
          <w:rFonts w:ascii="Arial" w:hAnsi="Arial" w:cs="Arial"/>
          <w:bCs/>
          <w:sz w:val="24"/>
          <w:szCs w:val="24"/>
          <w:lang w:val="en-US"/>
        </w:rPr>
        <w:t xml:space="preserve"> for a specific, time-limited purpose.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:rsidR="009434F6" w:rsidRPr="009434F6" w:rsidRDefault="009434F6" w:rsidP="009434F6">
      <w:pPr>
        <w:pStyle w:val="Body"/>
        <w:numPr>
          <w:ilvl w:val="1"/>
          <w:numId w:val="2"/>
        </w:numPr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9434F6">
        <w:rPr>
          <w:rFonts w:ascii="Arial" w:hAnsi="Arial" w:cs="Arial"/>
          <w:bCs/>
          <w:sz w:val="24"/>
          <w:szCs w:val="24"/>
          <w:u w:val="single"/>
          <w:lang w:val="en-US"/>
        </w:rPr>
        <w:t>Indirect Costs:</w:t>
      </w:r>
    </w:p>
    <w:p w:rsidR="009434F6" w:rsidRPr="009434F6" w:rsidRDefault="009434F6" w:rsidP="009434F6">
      <w:pPr>
        <w:pStyle w:val="Body"/>
        <w:tabs>
          <w:tab w:val="left" w:pos="117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  <w:r w:rsidRPr="009434F6">
        <w:rPr>
          <w:rFonts w:ascii="Arial" w:hAnsi="Arial" w:cs="Arial"/>
          <w:bCs/>
          <w:sz w:val="24"/>
          <w:szCs w:val="24"/>
          <w:lang w:val="en-US"/>
        </w:rPr>
        <w:t>KHF allows indirect costs (costs not proposal-specific but support organization’s overhead) up to maximum of 10% of requested grant amount. Indirects are costs not easily identified with a specific proposal yet are necessary to the operation of the proposed effort. (Postage, telephone bills, printer ink, facility rent or lease, utilities, etc.)</w:t>
      </w:r>
    </w:p>
    <w:p w:rsidR="009434F6" w:rsidRPr="00244E55" w:rsidRDefault="009434F6" w:rsidP="009434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434F6" w:rsidRPr="00244E55" w:rsidRDefault="009434F6" w:rsidP="009434F6">
      <w:pPr>
        <w:rPr>
          <w:rFonts w:ascii="Arial" w:hAnsi="Arial" w:cs="Arial"/>
          <w:sz w:val="24"/>
          <w:szCs w:val="24"/>
        </w:rPr>
      </w:pPr>
    </w:p>
    <w:p w:rsidR="009434F6" w:rsidRDefault="009434F6" w:rsidP="00773895"/>
    <w:sectPr w:rsidR="009434F6" w:rsidSect="004A350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7" w:rsidRDefault="001149D7" w:rsidP="001149D7">
      <w:r>
        <w:separator/>
      </w:r>
    </w:p>
  </w:endnote>
  <w:endnote w:type="continuationSeparator" w:id="0">
    <w:p w:rsidR="001149D7" w:rsidRDefault="001149D7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7" w:rsidRDefault="001149D7" w:rsidP="001149D7">
      <w:r>
        <w:separator/>
      </w:r>
    </w:p>
  </w:footnote>
  <w:footnote w:type="continuationSeparator" w:id="0">
    <w:p w:rsidR="001149D7" w:rsidRDefault="001149D7" w:rsidP="001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AC" w:rsidRPr="00396E6F" w:rsidRDefault="001149D7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396E6F">
      <w:rPr>
        <w:rFonts w:ascii="Arial" w:hAnsi="Arial" w:cs="Arial"/>
        <w:b/>
        <w:color w:val="6E4C1E"/>
        <w:sz w:val="28"/>
        <w:szCs w:val="28"/>
      </w:rPr>
      <w:t>Kansas Health Foundation</w:t>
    </w:r>
    <w:r w:rsidRPr="00396E6F">
      <w:rPr>
        <w:rFonts w:ascii="Arial" w:hAnsi="Arial" w:cs="Arial"/>
        <w:color w:val="6E4C1E"/>
        <w:sz w:val="28"/>
        <w:szCs w:val="28"/>
      </w:rPr>
      <w:t xml:space="preserve"> </w:t>
    </w:r>
  </w:p>
  <w:p w:rsidR="00B852AC" w:rsidRPr="00396E6F" w:rsidRDefault="000D5DA6" w:rsidP="001149D7">
    <w:pPr>
      <w:pStyle w:val="65Blue"/>
      <w:rPr>
        <w:rFonts w:ascii="Arial" w:hAnsi="Arial" w:cs="Arial"/>
        <w:color w:val="6E4C1E"/>
        <w:sz w:val="28"/>
        <w:szCs w:val="28"/>
      </w:rPr>
    </w:pPr>
    <w:r>
      <w:rPr>
        <w:rFonts w:ascii="Arial" w:hAnsi="Arial" w:cs="Arial"/>
        <w:color w:val="6E4C1E"/>
        <w:sz w:val="28"/>
        <w:szCs w:val="28"/>
      </w:rPr>
      <w:t>Capacity Building</w:t>
    </w:r>
    <w:r w:rsidR="00B852AC" w:rsidRPr="00396E6F">
      <w:rPr>
        <w:rFonts w:ascii="Arial" w:hAnsi="Arial" w:cs="Arial"/>
        <w:color w:val="6E4C1E"/>
        <w:sz w:val="28"/>
        <w:szCs w:val="28"/>
      </w:rPr>
      <w:t xml:space="preserve"> Grant Proposal</w:t>
    </w:r>
  </w:p>
  <w:p w:rsidR="001149D7" w:rsidRPr="00396E6F" w:rsidRDefault="00B41E16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396E6F">
      <w:rPr>
        <w:rFonts w:ascii="Arial" w:hAnsi="Arial" w:cs="Arial"/>
        <w:color w:val="6E4C1E"/>
        <w:sz w:val="28"/>
        <w:szCs w:val="28"/>
      </w:rPr>
      <w:t>Proposal Budget and Narrative Template</w:t>
    </w:r>
    <w:r w:rsidR="00B852AC" w:rsidRPr="00396E6F">
      <w:rPr>
        <w:rFonts w:ascii="Arial" w:hAnsi="Arial" w:cs="Arial"/>
        <w:color w:val="6E4C1E"/>
        <w:sz w:val="28"/>
        <w:szCs w:val="28"/>
      </w:rPr>
      <w:t xml:space="preserve"> </w:t>
    </w:r>
  </w:p>
  <w:p w:rsidR="001149D7" w:rsidRDefault="00114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281"/>
    <w:multiLevelType w:val="hybridMultilevel"/>
    <w:tmpl w:val="4E64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4644"/>
    <w:multiLevelType w:val="hybridMultilevel"/>
    <w:tmpl w:val="9E00D4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7FB47F99"/>
    <w:multiLevelType w:val="hybridMultilevel"/>
    <w:tmpl w:val="7CCC1C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7"/>
    <w:rsid w:val="000C6AA2"/>
    <w:rsid w:val="000D5DA6"/>
    <w:rsid w:val="001149D7"/>
    <w:rsid w:val="002E67A4"/>
    <w:rsid w:val="00396E6F"/>
    <w:rsid w:val="003E5947"/>
    <w:rsid w:val="00411C83"/>
    <w:rsid w:val="004A3509"/>
    <w:rsid w:val="0071206B"/>
    <w:rsid w:val="00773895"/>
    <w:rsid w:val="009434F6"/>
    <w:rsid w:val="0096620F"/>
    <w:rsid w:val="00A528C5"/>
    <w:rsid w:val="00AE4BFD"/>
    <w:rsid w:val="00B41E16"/>
    <w:rsid w:val="00B852AC"/>
    <w:rsid w:val="00CC58E0"/>
    <w:rsid w:val="00D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4EF-A954-4D48-8991-26BA1E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7"/>
    <w:pPr>
      <w:widowControl w:val="0"/>
      <w:overflowPunct w:val="0"/>
      <w:adjustRightInd w:val="0"/>
      <w:spacing w:line="240" w:lineRule="auto"/>
    </w:pPr>
    <w:rPr>
      <w:rFonts w:ascii="AvantGarde" w:eastAsia="Times New Roman" w:hAnsi="AvantGarde" w:cs="AvantGarde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149D7"/>
    <w:pPr>
      <w:widowControl/>
      <w:overflowPunct/>
      <w:adjustRightInd/>
      <w:ind w:left="720"/>
      <w:contextualSpacing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7"/>
    <w:rPr>
      <w:rFonts w:ascii="AvantGarde" w:eastAsia="Times New Roman" w:hAnsi="AvantGarde" w:cs="AvantGarde"/>
      <w:kern w:val="28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D7"/>
    <w:rPr>
      <w:rFonts w:ascii="AvantGarde" w:eastAsia="Times New Roman" w:hAnsi="AvantGarde" w:cs="AvantGarde"/>
      <w:kern w:val="28"/>
    </w:rPr>
  </w:style>
  <w:style w:type="paragraph" w:customStyle="1" w:styleId="65Blue">
    <w:name w:val="65% Blue"/>
    <w:basedOn w:val="Normal"/>
    <w:rsid w:val="001149D7"/>
    <w:pPr>
      <w:widowControl/>
      <w:overflowPunct/>
      <w:adjustRightInd/>
    </w:pPr>
    <w:rPr>
      <w:rFonts w:cs="Times New Roman"/>
      <w:color w:val="778CAA"/>
      <w:kern w:val="0"/>
    </w:rPr>
  </w:style>
  <w:style w:type="paragraph" w:customStyle="1" w:styleId="Body">
    <w:name w:val="Body"/>
    <w:rsid w:val="003E59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Buller</dc:creator>
  <cp:keywords/>
  <dc:description/>
  <cp:lastModifiedBy>Blair Weibert</cp:lastModifiedBy>
  <cp:revision>2</cp:revision>
  <dcterms:created xsi:type="dcterms:W3CDTF">2018-05-29T20:06:00Z</dcterms:created>
  <dcterms:modified xsi:type="dcterms:W3CDTF">2018-05-29T20:06:00Z</dcterms:modified>
</cp:coreProperties>
</file>